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>
        <w:rPr>
          <w:sz w:val="24"/>
          <w:szCs w:val="24"/>
        </w:rPr>
        <w:t>Письмо&gt; Минобрнауки России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</w:t>
      </w:r>
    </w:p>
    <w:p w:rsid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ДЕПАРТАМЕНТ ГОСУДАРСТВЕННОЙ ПОЛИТИКИ В СФЕРЕ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ВОСПИТАНИЯ ДЕТЕЙ И МОЛОДЕЖИ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ПИСЬМО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от 3 июля 2018 г. N 09-953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О НАПРАВЛЕНИИ ИНФОРМАЦИИ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Департамент государственной политики в сфере воспитания детей и молодежи Министерства образования и науки Российской Федерации направляет для руководства в работе основные требования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О.П.КОЛУДАРОВА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Приложение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Утверждаю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Руководитель приоритетного проекта,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заместитель Министра образования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и науки Российской Федерации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И.П.ПОТЕХИНА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3 июля 2018 года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ОСНОВНЫЕ ТРЕБОВАНИЯ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К ВНЕДРЕНИЮ СИСТЕМЫ ПЕРСОНИФИЦИРОВАННОГО ФИНАНСИРОВАНИЯ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ДОПОЛНИТЕЛЬНОГО ОБРАЗОВАНИЯ ДЕТЕЙ В СУБЪЕКТАХ РОССИЙСКОЙ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ФЕДЕРАЦИИ ДЛЯ РЕАЛИЗАЦИИ МЕРОПРИЯТИЙ ПО ФОРМИРОВАНИЮ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СОВРЕМЕННЫХ УПРАВЛЕНЧЕСКИХ И ОРГАНИЗАЦИОННО-ЭКОНОМИЧЕСКИХ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МЕХАНИЗМОВ В СИСТЕМЕ ДОПОЛНИТЕЛЬНОГО ОБРАЗОВАНИЯ ДЕТЕЙ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В РАМКАХ ГОСУДАРСТВЕННОЙ ПРОГРАММЫ РОССИЙСКОЙ ФЕДЕРАЦИИ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"РАЗВИТИЕ ОБРАЗОВАНИЯ"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I. Общие положения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Внедрение системы персонифицированного финансирования направлено на обеспечение доступности дополнительного образования детей, обеспечение к 2020 году охвата не менее 70 - 75% детей в возрасте от 5 до 18 лет качественными программами дополнительного образования, в целях применения настоящих требований далее именуемыми потребителями государственных (муниципальных) услуг.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Задача внедрения системы персонифицированного финансирования, в том числе достижения к 2020 году показателя 50% детей, охваченных дополнительным образованием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организациям и индивидуальным предпринимателям после выбора соответствующих программ, предусмотрена паспортом приоритетного проекта "Доступное дополнительное образование для детей", утвержденным президиумом Совета при Президенте Российской Федерации по стратегическому развитию и приоритетным проектам (протокол от 30 ноября 2016 г. N 11).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Концепцией развития дополнительного образования детей, утвержденной </w:t>
      </w:r>
      <w:hyperlink r:id="rId4" w:tooltip="Распоряжение Правительства РФ от 04.09.2014 N 1726-р &lt;Об утверждении Концепции развития дополнительного образования детей&gt;" w:history="1">
        <w:r w:rsidRPr="00A01276">
          <w:rPr>
            <w:rFonts w:ascii="Arial" w:eastAsia="Times New Roman" w:hAnsi="Arial" w:cs="Arial"/>
            <w:color w:val="164F6A"/>
            <w:sz w:val="23"/>
            <w:szCs w:val="23"/>
            <w:lang w:eastAsia="ru-RU"/>
          </w:rPr>
          <w:t>распоряжением Правительства Российской Федерации от 4 сентября 2014 г. N 1726-р</w:t>
        </w:r>
      </w:hyperlink>
      <w:r w:rsidRPr="00A01276">
        <w:rPr>
          <w:rFonts w:ascii="Arial" w:eastAsia="Times New Roman" w:hAnsi="Arial" w:cs="Arial"/>
          <w:sz w:val="23"/>
          <w:szCs w:val="23"/>
          <w:lang w:eastAsia="ru-RU"/>
        </w:rPr>
        <w:t>, основным механизмом развития дополнительного образования детей является 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(размера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Таким образом, целью внедрения системы персонифицированного финансирования дополнительного образования детей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 (индивидуального предпринимателя), реализующей соответствующую дополнительную общеразвивающую программу.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При применении настоящих требований: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под государственными (муниципальными) услугами в сфере дополнительного образования понимаются государственные (муниципальные) услуги, включенные в сформированные в соответствии с бюджетным законодательством Российской Федерации общероссийские (отраслевые) перечни (классификаторы) государственных и муниципальных услуг в сфере дополнительного образования,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власти, органов местного самоуправления;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под уполномоченным органом понимается орган государственной власти субъекта Российской Федерации, орган местного самоуправления, утверждающий государственное (муниципальное) задание, уполномоченный в соответствии с бюджетным законодательством Российской Федерации принимать бюджетные обязательства соответственно от имени субъекта Российской Федерации, муниципального образования, связанного с исполнением государственных (муниципальных) услуг в сфере дополнительного образования;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под исполнителями услуг (или поставщиками образовательных услуг) понимаются юридические лица, в том числе государственные (муниципальные) организации различной ведомственной принадлежности (образование, культуры, спорт и другие), а также негосударственные (коммерческие и некоммерческие) организации и индивидуальные предприниматели, оказывающие услуги дополнительного образования по сертификатам;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под потребителем государственных (муниципальных) услуг в сфере дополнительного образования понимается физическое лицо, имеющее в соответствии с федеральным законом, законом субъекта Российской Федерации, нормативным правовым актом представительного органа муниципального образования или принятыми в соответствии с ними нормативными правовыми актами, право на получение государственных (муниципальных) услуг в сфере дополнительного образования на безвозмездной основе;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под сертификатом понимается именной документ на электронном (в отдельных случаях бумажном) носителе, удостоверяющий право обладателя сертификата услуг получать в определенном объеме и на определенных условиях услуги по реализации дополнительных общеобразовательных программ и право исполнителя услуги получать из соответствующего бюджета бюджетной системы Российской Федерации средства на финансирование затрат, связанных с оказанием услуги.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II. Основные принципы системы персонифицированного</w:t>
      </w:r>
      <w:r w:rsidRPr="00A01276">
        <w:rPr>
          <w:rFonts w:ascii="Arial" w:eastAsia="Times New Roman" w:hAnsi="Arial" w:cs="Arial"/>
          <w:sz w:val="23"/>
          <w:szCs w:val="23"/>
          <w:lang w:eastAsia="ru-RU"/>
        </w:rPr>
        <w:br/>
        <w:t>финансирования дополнительного образования детей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В основе системы персонифицированного финансирования лежат следующие принципы: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1. Равный и свободный доступ детей (без конкурсного отбора, квот и т.д.) к получению сертификата на обучение по дополнительным общеобразовательным программам (за исключением предпрофессиональных программ, предусматривающих отбор детей для зачисления на программу).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2. Свобода выбора ребенком и его семьей любой дополнительной общеобразовательной программы, реализуемой на территории субъекта Российской Федерации.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3. Право ребенка в любой момент поступить (при открытом наборе на программу) на обучение или сменить дополнительную общеобразовательную программу, по которой он проходит обучение, в том числе наличие понятного и прозрачного механизма изменения дополнительной общеобразовательной программы в рамках одной организации или между разными исполнителями услуг.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4. Информационная открытость и простота получения информации о порядке получения сертификатов, перечне исполнителей образовательных услуг и реализуемых ими дополнительных общеобразовательных программах, порядке реализации сертификата и иных параметрах функционирования системы персонифицированного финансирования.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5. Равный доступ исполнителей образовательных услуг независимо от организационно-правовой формы к системе персонифицированного финансирования.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6. Наличие понятного и прозрачного механизма финансового обеспечения реализации дополнительных общеобразовательных программ поставщиком в соответствии с сертификатами.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7. Принцип персональной закрепленности средств за получателем сертификата, в том числе именная принадлежность сертификата и запрет (отсутствие возможности) передачи средств третьим лицам.</w:t>
      </w:r>
    </w:p>
    <w:p w:rsidR="00A01276" w:rsidRPr="00A01276" w:rsidRDefault="00A01276" w:rsidP="00A01276">
      <w:pPr>
        <w:spacing w:before="240" w:after="240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01276">
        <w:rPr>
          <w:rFonts w:ascii="Arial" w:eastAsia="Times New Roman" w:hAnsi="Arial" w:cs="Arial"/>
          <w:sz w:val="23"/>
          <w:szCs w:val="23"/>
          <w:lang w:eastAsia="ru-RU"/>
        </w:rPr>
        <w:t>С учетом целей и принципов системы персонифицированного финансирования выделяются следующие критерии системы персонифицированного финансирования дополнительного образования детей: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3700"/>
        <w:gridCol w:w="3574"/>
      </w:tblGrid>
      <w:tr w:rsidR="00A01276" w:rsidRPr="00A01276" w:rsidTr="00A01276">
        <w:trPr>
          <w:tblCellSpacing w:w="15" w:type="dxa"/>
        </w:trPr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признака (соотнесение с мотивом внедрения)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определяющие соответствие критерию</w:t>
            </w:r>
          </w:p>
        </w:tc>
      </w:tr>
      <w:tr w:rsidR="00A01276" w:rsidRPr="00A01276" w:rsidTr="00A01276">
        <w:trPr>
          <w:tblCellSpacing w:w="15" w:type="dxa"/>
        </w:trPr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закрепления финансирования за ребенком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персонифицированного финансирования осуществляется закрепление за ребенком права получить услугу в соответствии с его выбором.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образовательные программы предлагались с учетом индивидуальных потребностей детей, исполнители образовательных услуг должны ориентироваться на потребности детей, обладающих сертификатами, а не на программы, которые уже реализуются у исполнителя, но не востребованы детьми (в том числе "исторически" реализуемые программы, не отвечающие современным запросам).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должна строиться на принципах общественно-профессиональной оценки качества программ и, при необходимости, их рейтингования.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сертификата определяет закрепление соответствующих организационных и финансовых ресурсов, сертификат не должен являться необеспеченным и нереализуемым правом.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реестр детей, обладающих сертификатом дополнительного образования. Все дети, за которыми закреплены гарантии по сертификатам, могут ими воспользоваться (с учетом ограниченности мест для приема на каждую конкретную программу).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средств, предусмотренных на обеспечение сертификатов(-</w:t>
            </w:r>
            <w:proofErr w:type="spellStart"/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определены и предусмотрены в соответствующем уровне бюджета (бюджета субъекта Российской Федерации/местных бюджетов), а также установлены правовым актом субъекта Российской Федерации (муниципалитета). Объем (размер) обеспечения, предусмотренного сертификатами, для детей одной категории не различается.</w:t>
            </w:r>
          </w:p>
        </w:tc>
      </w:tr>
      <w:tr w:rsidR="00A01276" w:rsidRPr="00A01276" w:rsidTr="00A01276">
        <w:trPr>
          <w:tblCellSpacing w:w="15" w:type="dxa"/>
        </w:trPr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конкуренции в сфере дополнительного образования детей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Единственным требованием, предъявляемым к исполнителям образовательных услуг для включения в систему персонифицированного финансирования, является осуществление ими образовательной деятельности в соответствии с требованиями законодательства, в том числе </w:t>
            </w: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лицензии на осуществление образовательной деятельности по программам дополнительного образования.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случае реализации дополнительных общеобразовательных программ такому требованию могут соответствовать как организации, осуществляющие образовательную деятельность, так и индивидуальные предприниматели.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должно осуществляться на основании заявительного принципа, не допускается установление ограничений для отдельных исполнителей, за исключением требований, установленных законодательством Российской Федерации в сфере предоставления бюджетных средств юридическим лицам, индивидуальным предпринимателям.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включения в систему должна быть доступна для всех потенциальных участников.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будет обеспечена возможность качественного обновления содержания и технологий образовательных программ в условиях возникающей конкуренции.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финансирования программ за счет сертификата должен быть нормативно закрепленным, единым, в том числе это выражается в отсутствии преференций для отдельных видов поставщиков, и обеспечивающим равный доступ к бюджетным ресурсам независимо от форм собственности и места расположения исполнителя услуг.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например, для семей, выбирающих организации по субъективным критериям, при принятии выбора не должен вставать вопрос о том, что </w:t>
            </w: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выгоднее использовать у определенной группы поставщиков, например, в муниципальных учреждениях именно по причине дополнительных ограничений (преференций), а не по причине более финансово эффективной реализации образовательной программы.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Соблюдается заявительный принцип включения поставщиков образовательных услуг в систему. Обеспечена полная информационная открытость информационной системы для потенциальных поставщиков образовательных услуг.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поставщиков образовательных услуг </w:t>
            </w: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единый порядок включения в систему. Основным требованием для включения в систему является соблюдение норм законодательства в сфере реализации дополнительных общеобразовательных программ, в том числе наличие права на осуществление образовательной деятельности по реализации дополнительных общеобразовательных программ.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поставщика образовательных услуг автоматически определяет его право на зачисление детей на обучение по сертификатам и получение соответствующего финансового обеспечения (в том числе не предусматриваются дополнительные условия, такие как конкурсный отбор, распределение квот приема детей, прохождение проверки на право заключения договора и др.).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однородных образовательных программ поставщиками образовательных услуг устанавливаются однородные нормативы финансового обеспечения их реализации за счет средств сертификата дополнительного образования.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обеспечения программ учитывают все затраты, необходимые для их реализации, в объеме, реально отражающем потребности организаций (не допускается по сертификатам оплачивать лишь часть необходимых затрат, сохраняя финансирование оставшейся части для государственных (муниципальных) организаций за счет субсидий, недоступных для иных поставщиков образовательных услуг).</w:t>
            </w:r>
          </w:p>
        </w:tc>
      </w:tr>
      <w:tr w:rsidR="00A01276" w:rsidRPr="00A01276" w:rsidTr="00A01276">
        <w:trPr>
          <w:tblCellSpacing w:w="15" w:type="dxa"/>
        </w:trPr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сертификата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дополнительного образования детей на основе финансового обеспечения сертификата у любого исполнителя образовательных услуг, включенного в реестр.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персонифицированного финансирования должна обеспечивать не только возможность направления средств тому, кого выбрал ребенок, но и перенаправления средств финансового обеспечения сертификата вслед за изменением его выбора (вне зависимости от периода пройденной программы, смены типа поставщика образовательных услуг, в том числе с государственного на негосударственного) при условии соблюдения рациональности и возмещения понесенных затрат поставщиков образовательных услуг за период освоения ребенком образовательной программы.</w:t>
            </w:r>
          </w:p>
        </w:tc>
        <w:tc>
          <w:tcPr>
            <w:tcW w:w="0" w:type="auto"/>
            <w:hideMark/>
          </w:tcPr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возможность изменения ребенком осваиваемой им образовательной программы (периодичность определена и нормативно закреплена). Набор детей может осуществляться организацией в соответствии с порядком, определенным в любой момент (не только в период так называемого "распределения обучающихся").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детей свободны в принятии решений об изменении места и/или программы обучения с соответствующим "переносом" сертификата.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финансового обеспечения получения ребенком дополнительного образования по сертификату (заключенное соглашение/договор) предусматривает точный расчет объема оплаты услуг в зависимости от фактического объема оказанных услуг.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"квотирование" по поставщикам образовательных услуг, в том числе в части объемов средств, предусмотренных на оплату услуг в муниципальных, государственных, частных организациях, а </w:t>
            </w:r>
            <w:proofErr w:type="spellStart"/>
            <w:r w:rsidRPr="00A01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</w:t>
            </w:r>
            <w:proofErr w:type="spellEnd"/>
          </w:p>
        </w:tc>
      </w:tr>
    </w:tbl>
    <w:p w:rsidR="00410D0F" w:rsidRDefault="00410D0F"/>
    <w:sectPr w:rsidR="004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76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4EAE"/>
    <w:rsid w:val="00077EE5"/>
    <w:rsid w:val="0008251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E1C73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43A0"/>
    <w:rsid w:val="002A58F3"/>
    <w:rsid w:val="002A7587"/>
    <w:rsid w:val="002B4952"/>
    <w:rsid w:val="002C1E23"/>
    <w:rsid w:val="002C1F9D"/>
    <w:rsid w:val="002C267C"/>
    <w:rsid w:val="002C4226"/>
    <w:rsid w:val="002C5300"/>
    <w:rsid w:val="002E4650"/>
    <w:rsid w:val="002E515C"/>
    <w:rsid w:val="002F1FE0"/>
    <w:rsid w:val="002F2581"/>
    <w:rsid w:val="002F29A6"/>
    <w:rsid w:val="002F31CC"/>
    <w:rsid w:val="002F4846"/>
    <w:rsid w:val="002F6830"/>
    <w:rsid w:val="003021EE"/>
    <w:rsid w:val="00302F78"/>
    <w:rsid w:val="0030354D"/>
    <w:rsid w:val="00310950"/>
    <w:rsid w:val="00314348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A36"/>
    <w:rsid w:val="00501C5E"/>
    <w:rsid w:val="00503B81"/>
    <w:rsid w:val="00513266"/>
    <w:rsid w:val="00513CF5"/>
    <w:rsid w:val="00515227"/>
    <w:rsid w:val="00516F23"/>
    <w:rsid w:val="00521836"/>
    <w:rsid w:val="005264F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E1058"/>
    <w:rsid w:val="005E47D4"/>
    <w:rsid w:val="005E5A77"/>
    <w:rsid w:val="005E6AE1"/>
    <w:rsid w:val="005F0572"/>
    <w:rsid w:val="006022A6"/>
    <w:rsid w:val="0060362D"/>
    <w:rsid w:val="0060593F"/>
    <w:rsid w:val="0061466B"/>
    <w:rsid w:val="00614B0B"/>
    <w:rsid w:val="00614D79"/>
    <w:rsid w:val="00617F33"/>
    <w:rsid w:val="00630DED"/>
    <w:rsid w:val="00632B93"/>
    <w:rsid w:val="00635526"/>
    <w:rsid w:val="0064150E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32FF"/>
    <w:rsid w:val="0071488D"/>
    <w:rsid w:val="007150B6"/>
    <w:rsid w:val="00730CD3"/>
    <w:rsid w:val="00731A78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31A9"/>
    <w:rsid w:val="0089672F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59DA"/>
    <w:rsid w:val="009C66F0"/>
    <w:rsid w:val="009C6EC3"/>
    <w:rsid w:val="009D2932"/>
    <w:rsid w:val="009D31F0"/>
    <w:rsid w:val="009E5CBD"/>
    <w:rsid w:val="009F36E2"/>
    <w:rsid w:val="009F3F8C"/>
    <w:rsid w:val="00A01276"/>
    <w:rsid w:val="00A1331D"/>
    <w:rsid w:val="00A15D75"/>
    <w:rsid w:val="00A20674"/>
    <w:rsid w:val="00A228F0"/>
    <w:rsid w:val="00A22B0F"/>
    <w:rsid w:val="00A2500D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669"/>
    <w:rsid w:val="00A4765F"/>
    <w:rsid w:val="00A47C4E"/>
    <w:rsid w:val="00A50DE1"/>
    <w:rsid w:val="00A55230"/>
    <w:rsid w:val="00A5537F"/>
    <w:rsid w:val="00A557FA"/>
    <w:rsid w:val="00A5671C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90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B4F83"/>
    <w:rsid w:val="00BB63EE"/>
    <w:rsid w:val="00BB701D"/>
    <w:rsid w:val="00BB7F30"/>
    <w:rsid w:val="00BC1E59"/>
    <w:rsid w:val="00BC250A"/>
    <w:rsid w:val="00BC677B"/>
    <w:rsid w:val="00BD0938"/>
    <w:rsid w:val="00BD09FB"/>
    <w:rsid w:val="00BD1691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91071"/>
    <w:rsid w:val="00D91B78"/>
    <w:rsid w:val="00D978AA"/>
    <w:rsid w:val="00DA2B27"/>
    <w:rsid w:val="00DA4446"/>
    <w:rsid w:val="00DA5032"/>
    <w:rsid w:val="00DA57C5"/>
    <w:rsid w:val="00DB0DC6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3EB6"/>
    <w:rsid w:val="00EF4D86"/>
    <w:rsid w:val="00EF59A4"/>
    <w:rsid w:val="00F1461E"/>
    <w:rsid w:val="00F15498"/>
    <w:rsid w:val="00F15F9F"/>
    <w:rsid w:val="00F17FB7"/>
    <w:rsid w:val="00F20ABB"/>
    <w:rsid w:val="00F2340E"/>
    <w:rsid w:val="00F2739F"/>
    <w:rsid w:val="00F27F8F"/>
    <w:rsid w:val="00F442B7"/>
    <w:rsid w:val="00F50A83"/>
    <w:rsid w:val="00F517F0"/>
    <w:rsid w:val="00F533E9"/>
    <w:rsid w:val="00F56ADA"/>
    <w:rsid w:val="00F57051"/>
    <w:rsid w:val="00F579B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4EDB-34E1-4A69-BEC6-4617A3E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276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A0127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50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170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57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npa.ru/pravitelstvo-rf-rasporiazhenie-n1726-r-ot04092014-h2359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Алексей Ковалевский</cp:lastModifiedBy>
  <cp:revision>2</cp:revision>
  <dcterms:created xsi:type="dcterms:W3CDTF">2019-07-31T13:01:00Z</dcterms:created>
  <dcterms:modified xsi:type="dcterms:W3CDTF">2019-07-31T13:01:00Z</dcterms:modified>
</cp:coreProperties>
</file>